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40" w:lineRule="exac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color w:val="auto"/>
          <w:sz w:val="36"/>
          <w:szCs w:val="36"/>
          <w:lang w:eastAsia="zh-CN"/>
        </w:rPr>
        <w:t>青岛黄海学院</w:t>
      </w:r>
      <w:r>
        <w:rPr>
          <w:rFonts w:hint="eastAsia" w:ascii="宋体" w:hAnsi="宋体" w:eastAsia="宋体" w:cs="宋体"/>
          <w:b w:val="0"/>
          <w:bCs/>
          <w:color w:val="auto"/>
          <w:sz w:val="36"/>
          <w:szCs w:val="36"/>
        </w:rPr>
        <w:t>优良学风班</w:t>
      </w:r>
      <w:r>
        <w:rPr>
          <w:rFonts w:hint="eastAsia" w:ascii="宋体" w:hAnsi="宋体" w:eastAsia="宋体" w:cs="宋体"/>
          <w:b w:val="0"/>
          <w:bCs/>
          <w:color w:val="auto"/>
          <w:sz w:val="36"/>
          <w:szCs w:val="36"/>
          <w:lang w:val="en-US" w:eastAsia="zh-CN"/>
        </w:rPr>
        <w:t>级</w:t>
      </w:r>
      <w:r>
        <w:rPr>
          <w:rFonts w:hint="eastAsia" w:ascii="宋体" w:hAnsi="宋体" w:eastAsia="宋体" w:cs="宋体"/>
          <w:b w:val="0"/>
          <w:bCs/>
          <w:color w:val="auto"/>
          <w:sz w:val="36"/>
          <w:szCs w:val="36"/>
        </w:rPr>
        <w:t>评选办法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学风是校风的重要体现，是学生的精神面貌、学习风气、学习质量的总体反映。学风建设是学校一切工作的生命线，是提高教学质量的重要保证，是培养高素质人才的重要条件。为建设优良的校风，加强班级建设，进一步培养学生的集体观念，共同营造一个朝气蓬勃、团结奋进、勤奋学习的优良班集体，根据《青岛黄海学院关于加强学风建设的实施意见》(青黄院学发[2016]8号)文件精神，特制定本评选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一、评选条件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(一)班集体有坚定正确的政治方向；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(二)参加优良学风班评选的班级必须在校级“先进班集体”中产生；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(三)班级学风、考风严谨，积极创建优质课堂；同学学习目的明确，学习态度认真，学习气氛浓厚，班级平均成绩在学院中名列前茅；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(四)班级纪律严明，全班同学自觉遵守国家法律，遵守学校各项规章制度，自觉维护公共秩序、教学秩序和生活秩序，班级成员无违规违纪行为。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评选数量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  <w:t>本学院优良学风班级数≤本学院总班级数的10%。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评选方法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(一)参加优良学风班评选的班级向所在学院提出申请；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(二)各学院要严格按照评选条件，坚持公开、公正、公平的原则，在各班相互交流的基础上，通过民主评议，确定参加全校评选的班级，并准备1000字左右的事迹材料，在接受监督，无异议后，报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学生工作部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(三)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学生工作部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会同有关部门，对符合条件的班级进行严格审核；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(四)经审核批准的班级，颁发青岛黄海学院“优良学风班”证书，并通过校园网向全校公布。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仿宋_GB2312" w:eastAsia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、本评选办法解释权归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学生工作部</w:t>
      </w:r>
    </w:p>
    <w:p>
      <w:pPr>
        <w:jc w:val="both"/>
        <w:rPr>
          <w:rFonts w:hint="eastAsia" w:asciiTheme="minorEastAsia" w:hAnsiTheme="minorEastAsia"/>
          <w:bCs/>
          <w:sz w:val="28"/>
          <w:szCs w:val="28"/>
        </w:rPr>
      </w:pPr>
    </w:p>
    <w:sectPr>
      <w:pgSz w:w="11906" w:h="16838"/>
      <w:pgMar w:top="1440" w:right="1588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